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C11" w:rsidRDefault="00733C11" w:rsidP="00733C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0FB">
        <w:rPr>
          <w:rFonts w:ascii="Times New Roman" w:hAnsi="Times New Roman" w:cs="Times New Roman"/>
          <w:b/>
          <w:sz w:val="28"/>
          <w:szCs w:val="28"/>
        </w:rPr>
        <w:t xml:space="preserve">Перечень вопросов для промежуточного контроля знаний по дисциплине «Технология отрасли» для студентов </w:t>
      </w:r>
      <w:r>
        <w:rPr>
          <w:rFonts w:ascii="Times New Roman" w:hAnsi="Times New Roman" w:cs="Times New Roman"/>
          <w:b/>
          <w:sz w:val="28"/>
          <w:szCs w:val="28"/>
        </w:rPr>
        <w:t>направления подготовки</w:t>
      </w:r>
      <w:r w:rsidRPr="009540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3C11" w:rsidRDefault="00733C11" w:rsidP="00733C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19.03.02 Продукты питания из растительного сырья</w:t>
      </w:r>
      <w:r w:rsidRPr="009540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3C11" w:rsidRPr="009540FB" w:rsidRDefault="00733C11" w:rsidP="00733C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540FB">
        <w:rPr>
          <w:rFonts w:ascii="Times New Roman" w:hAnsi="Times New Roman" w:cs="Times New Roman"/>
          <w:b/>
          <w:sz w:val="28"/>
          <w:szCs w:val="28"/>
        </w:rPr>
        <w:t xml:space="preserve"> курс </w:t>
      </w: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9540FB">
        <w:rPr>
          <w:rFonts w:ascii="Times New Roman" w:hAnsi="Times New Roman" w:cs="Times New Roman"/>
          <w:b/>
          <w:sz w:val="28"/>
          <w:szCs w:val="28"/>
        </w:rPr>
        <w:t xml:space="preserve">семестр 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Выдержка виноматериалов, продолжительность самоосветления. Уход за виноматериалом. Доливки и переливки.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Классификация видов помутнений и причины, их вызывающие.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Технологические приемы и основные методы осветления и стабилизации виноматериалов.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Физические методы воздействия на виноматериалы. Виды фильтрующих перегородок.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Обработка вин веществами неорганического происхождения. Основные этапы обработки вин амюмосиликатными глинами. Механизм осветления вина бентонитом.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Деметаллизация вина. Механизм действия ЖКС.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Обработка вин веществами органического происхождения. Природные и синтетические органические осветлители. Понятие о пробной и производственной оклейке.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Обработка вина холодом. Цели и методика обработки.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Обработка вина теплом. Цели и методика обработки.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Понятие о комплексной обработке виноматериалов, методика проведения. Порядок задачи оклеивающих компонентов.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Типовые схемы оклейки. 1, 2 и 3-я схемы обработки.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Типовые схемы оклейки. 4 и 5-я схемы обработки.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Спиртование сусла, цели спиртования и методика проведения.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Момент спиртования, методика расчета момента спиртования.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Понятие о контракции, методика ее расчета.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Купажирование виноматериалов, его цели и задачи. Частные случаи купажирования – эгализация и ассамблирование.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Регулирование кислотности вин, основные методы регулирования кислотности.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Активная и титруемая кислотности вин, их значения в винах и взаимосвязь.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Раскисления вина и сусла. Химические и биохимические (биологические) методы раскисления. Обоснование выбора метода раскисления.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Подкисление вина и сусла. Цели и методика подкисления.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Розлив вина. Основные этапы розлива вина.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Розлив по объему и по уровню. Критерии выбора метода розлива.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Особенности розлива вин с остаточным сахаром.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Болезни, пороки и недостатки вин.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Основные болезни вина – уксуснокислое, молочнокислое скисание, цвель вина, мышиный привкус.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Редкие болезни вин – ожирение вина, прогоркание, маннитное брожение, турн.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Пороки химической и биохимической природы.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lastRenderedPageBreak/>
        <w:t>Пороки, вызванные попаданием посторонних веществ.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Пороки, вызванные нарушениями технологии.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Органолептическая характеристика столовых белых сухих вин, теоретическое обоснование технологии их производства.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Технологические требования к винограду для производства столовых белых сухих вин, применяемые сорта.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Технология столовых белых сухих вин, ее специфические особенности и аппаратурное оформление производства. Режимы проведения основных технологических процессов.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«Желтые» вина, органолептическая характеристика и особенности технологии производства. Районы производства и марки «желтых» вин.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Районы производства и марки столовых белых сухих вин.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Органолептическая характеристика столовых красных сухих вин, теоретическое обоснование технологии их производства.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Роль антоцианов и танинов в окраске красных столовых вин. Технологические требования к винограду для производства столовых красных сухих вин, применяемые сорта.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Технология столовых красных сухих вин, основные технологические этапы и режимы проведения основных технологических процессов. Три способа получения красных виноматериалов.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Брожение на мезге. Способы брожения, режимы проведения процесса и применяемое технологическое оборудование.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Экстрагирование мезги при нормальной и повышенной температурах, способы осуществления процесса и технологические параметры его проведения.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Получение красных виноматериалов методом термической обработки и брожения целых гроздей винограда. Основные преимущества и недостатки.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Районы производства и марки столовых красных сухих вин.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Органолептическая характеристика столовых розовых сухих вин, теоретическое обоснование технологии их производства. Роль антоцианов, танинов и сернистого ангидрида в формировании и стабилизации окраски розовых вин.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Технология столовых розовых сухих вин. Четыре основных схемы  производства розовых виноматериалов.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Районы производства и марки столовых розовых сухих вин.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 xml:space="preserve">Органолептическая характеристика столовых вин с остаточным сахаром, теоретическое обоснование технологии их производства. 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Две основных технологических задачи при производстве столовых вин с остаточным сахаром, методы их решения. Методы остановки брожения и стабилизации виноматериалов, правило Делле.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Технология вин с остаточным сахаром. Пять основных способов получения вин с остаточным сахаром, преимущества классических способов производства.</w:t>
      </w:r>
    </w:p>
    <w:p w:rsidR="00BF1C1D" w:rsidRPr="00733C11" w:rsidRDefault="00BF1C1D" w:rsidP="00733C11">
      <w:pPr>
        <w:pStyle w:val="a5"/>
        <w:numPr>
          <w:ilvl w:val="0"/>
          <w:numId w:val="6"/>
        </w:numPr>
        <w:tabs>
          <w:tab w:val="clear" w:pos="632"/>
          <w:tab w:val="left" w:pos="362"/>
          <w:tab w:val="num" w:pos="905"/>
          <w:tab w:val="left" w:pos="1086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Районы производства и марки столовых вин с остаточным сахаром.</w:t>
      </w:r>
    </w:p>
    <w:p w:rsidR="00BF1C1D" w:rsidRPr="00733C11" w:rsidRDefault="00BF1C1D" w:rsidP="00733C11">
      <w:pPr>
        <w:pStyle w:val="a5"/>
        <w:tabs>
          <w:tab w:val="left" w:pos="851"/>
        </w:tabs>
        <w:ind w:left="272" w:firstLine="7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C11">
        <w:rPr>
          <w:rFonts w:ascii="Times New Roman" w:hAnsi="Times New Roman" w:cs="Times New Roman"/>
          <w:b/>
          <w:sz w:val="28"/>
          <w:szCs w:val="28"/>
        </w:rPr>
        <w:lastRenderedPageBreak/>
        <w:t>Примеры задач</w:t>
      </w:r>
    </w:p>
    <w:p w:rsidR="00BF1C1D" w:rsidRPr="00733C11" w:rsidRDefault="00BF1C1D" w:rsidP="00733C11">
      <w:pPr>
        <w:numPr>
          <w:ilvl w:val="0"/>
          <w:numId w:val="7"/>
        </w:numPr>
        <w:tabs>
          <w:tab w:val="clear" w:pos="720"/>
          <w:tab w:val="num" w:pos="180"/>
          <w:tab w:val="left" w:pos="362"/>
          <w:tab w:val="left" w:pos="900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 xml:space="preserve">Определить, сколько потребуется серы для окуривания бута емкостью </w:t>
      </w:r>
      <w:r w:rsidRPr="00733C11">
        <w:rPr>
          <w:rFonts w:ascii="Times New Roman" w:hAnsi="Times New Roman" w:cs="Times New Roman"/>
          <w:sz w:val="28"/>
          <w:szCs w:val="28"/>
          <w:lang w:val="en-US"/>
        </w:rPr>
        <w:t>2500 дал.</w:t>
      </w:r>
    </w:p>
    <w:p w:rsidR="00BF1C1D" w:rsidRPr="00733C11" w:rsidRDefault="00BF1C1D" w:rsidP="00733C11">
      <w:pPr>
        <w:numPr>
          <w:ilvl w:val="0"/>
          <w:numId w:val="7"/>
        </w:numPr>
        <w:tabs>
          <w:tab w:val="clear" w:pos="720"/>
          <w:tab w:val="num" w:pos="180"/>
          <w:tab w:val="left" w:pos="362"/>
          <w:tab w:val="left" w:pos="900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Засульфитировать свежее сусло, объем которого 1000 дал, рабочим раствором серы концентрацией 1,5% до концентрации сернистого ангидрида 120 мг/дм</w:t>
      </w:r>
      <w:r w:rsidRPr="00733C11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733C11">
        <w:rPr>
          <w:rFonts w:ascii="Times New Roman" w:hAnsi="Times New Roman" w:cs="Times New Roman"/>
          <w:sz w:val="28"/>
          <w:szCs w:val="28"/>
        </w:rPr>
        <w:t>. Определить объем рабочего раствора, идущего на сульфитацию. Сделать проверку.</w:t>
      </w:r>
    </w:p>
    <w:p w:rsidR="00BF1C1D" w:rsidRPr="00733C11" w:rsidRDefault="00BF1C1D" w:rsidP="00733C11">
      <w:pPr>
        <w:pStyle w:val="20"/>
        <w:numPr>
          <w:ilvl w:val="0"/>
          <w:numId w:val="7"/>
        </w:numPr>
        <w:tabs>
          <w:tab w:val="clear" w:pos="720"/>
          <w:tab w:val="num" w:pos="180"/>
          <w:tab w:val="left" w:pos="362"/>
          <w:tab w:val="left" w:pos="900"/>
        </w:tabs>
        <w:ind w:left="0" w:firstLine="724"/>
        <w:rPr>
          <w:rFonts w:ascii="Times New Roman" w:hAnsi="Times New Roman"/>
          <w:szCs w:val="28"/>
        </w:rPr>
      </w:pPr>
      <w:r w:rsidRPr="00733C11">
        <w:rPr>
          <w:rFonts w:ascii="Times New Roman" w:hAnsi="Times New Roman"/>
          <w:szCs w:val="28"/>
        </w:rPr>
        <w:t>Досульфитировать виноматериал, объем которого 1720 дал, рабочим раствором концентрацией 2,2%, если первоначальная концентрация сернистого ангидрида в виноматериале 135 мг/дм</w:t>
      </w:r>
      <w:r w:rsidRPr="00733C11">
        <w:rPr>
          <w:rFonts w:ascii="Times New Roman" w:hAnsi="Times New Roman"/>
          <w:szCs w:val="28"/>
          <w:vertAlign w:val="superscript"/>
        </w:rPr>
        <w:t>3</w:t>
      </w:r>
      <w:r w:rsidRPr="00733C11">
        <w:rPr>
          <w:rFonts w:ascii="Times New Roman" w:hAnsi="Times New Roman"/>
          <w:szCs w:val="28"/>
        </w:rPr>
        <w:t>, а желаемая 165 мг/дм</w:t>
      </w:r>
      <w:r w:rsidRPr="00733C11">
        <w:rPr>
          <w:rFonts w:ascii="Times New Roman" w:hAnsi="Times New Roman"/>
          <w:szCs w:val="28"/>
          <w:vertAlign w:val="superscript"/>
        </w:rPr>
        <w:t>3</w:t>
      </w:r>
      <w:r w:rsidRPr="00733C11">
        <w:rPr>
          <w:rFonts w:ascii="Times New Roman" w:hAnsi="Times New Roman"/>
          <w:szCs w:val="28"/>
        </w:rPr>
        <w:t>. Проверить точность расчетов.</w:t>
      </w:r>
    </w:p>
    <w:p w:rsidR="00BF1C1D" w:rsidRPr="00733C11" w:rsidRDefault="00BF1C1D" w:rsidP="00733C11">
      <w:pPr>
        <w:pStyle w:val="20"/>
        <w:numPr>
          <w:ilvl w:val="0"/>
          <w:numId w:val="7"/>
        </w:numPr>
        <w:tabs>
          <w:tab w:val="clear" w:pos="720"/>
          <w:tab w:val="num" w:pos="180"/>
          <w:tab w:val="left" w:pos="362"/>
          <w:tab w:val="left" w:pos="1080"/>
        </w:tabs>
        <w:ind w:left="0" w:firstLine="724"/>
        <w:rPr>
          <w:rFonts w:ascii="Times New Roman" w:hAnsi="Times New Roman"/>
          <w:szCs w:val="28"/>
        </w:rPr>
      </w:pPr>
      <w:r w:rsidRPr="00733C11">
        <w:rPr>
          <w:rFonts w:ascii="Times New Roman" w:hAnsi="Times New Roman"/>
          <w:szCs w:val="28"/>
        </w:rPr>
        <w:t>Приготовить 1000 дал крепленого виноматериала а=18% об. из сусла и спирта-ректификата. Рассчитать контракцию и объем купажа с учетом контракции.</w:t>
      </w:r>
    </w:p>
    <w:p w:rsidR="00BF1C1D" w:rsidRPr="00733C11" w:rsidRDefault="00BF1C1D" w:rsidP="00733C11">
      <w:pPr>
        <w:pStyle w:val="20"/>
        <w:numPr>
          <w:ilvl w:val="0"/>
          <w:numId w:val="7"/>
        </w:numPr>
        <w:tabs>
          <w:tab w:val="clear" w:pos="720"/>
          <w:tab w:val="num" w:pos="180"/>
          <w:tab w:val="left" w:pos="362"/>
          <w:tab w:val="left" w:pos="1080"/>
        </w:tabs>
        <w:ind w:left="0" w:firstLine="724"/>
        <w:rPr>
          <w:rFonts w:ascii="Times New Roman" w:hAnsi="Times New Roman"/>
          <w:szCs w:val="28"/>
        </w:rPr>
      </w:pPr>
      <w:r w:rsidRPr="00733C11">
        <w:rPr>
          <w:rFonts w:ascii="Times New Roman" w:hAnsi="Times New Roman"/>
          <w:color w:val="000000"/>
          <w:szCs w:val="28"/>
        </w:rPr>
        <w:t>Приготовить 1000 дал виноматериала а=18% об. из компонентов крепостью 11% об., 12,5% об., 15% об., 20% об. и спирта-ректификата. Определить объемы компонентов. Проверить точность расчетов.</w:t>
      </w:r>
    </w:p>
    <w:p w:rsidR="00BF1C1D" w:rsidRPr="00733C11" w:rsidRDefault="00BF1C1D" w:rsidP="00733C11">
      <w:pPr>
        <w:pStyle w:val="20"/>
        <w:numPr>
          <w:ilvl w:val="0"/>
          <w:numId w:val="7"/>
        </w:numPr>
        <w:tabs>
          <w:tab w:val="clear" w:pos="720"/>
          <w:tab w:val="num" w:pos="180"/>
          <w:tab w:val="left" w:pos="362"/>
          <w:tab w:val="left" w:pos="1080"/>
        </w:tabs>
        <w:ind w:left="0" w:firstLine="724"/>
        <w:rPr>
          <w:rFonts w:ascii="Times New Roman" w:hAnsi="Times New Roman"/>
          <w:szCs w:val="28"/>
        </w:rPr>
      </w:pPr>
      <w:r w:rsidRPr="00733C11">
        <w:rPr>
          <w:rFonts w:ascii="Times New Roman" w:hAnsi="Times New Roman"/>
          <w:szCs w:val="28"/>
        </w:rPr>
        <w:t>Составить купаж из 1400 дал виноматериала а=14% об. и 100 дал спирта-ректификата. Рассчитать кондицию по спирту, объем контракции, объем купажа с учетом контракции.</w:t>
      </w:r>
    </w:p>
    <w:p w:rsidR="00BF1C1D" w:rsidRPr="00733C11" w:rsidRDefault="00BF1C1D" w:rsidP="00733C11">
      <w:pPr>
        <w:pStyle w:val="20"/>
        <w:numPr>
          <w:ilvl w:val="0"/>
          <w:numId w:val="7"/>
        </w:numPr>
        <w:tabs>
          <w:tab w:val="clear" w:pos="720"/>
          <w:tab w:val="num" w:pos="180"/>
          <w:tab w:val="left" w:pos="362"/>
          <w:tab w:val="left" w:pos="1080"/>
        </w:tabs>
        <w:ind w:left="0" w:firstLine="724"/>
        <w:rPr>
          <w:rFonts w:ascii="Times New Roman" w:hAnsi="Times New Roman"/>
          <w:szCs w:val="28"/>
        </w:rPr>
      </w:pPr>
      <w:r w:rsidRPr="00733C11">
        <w:rPr>
          <w:rFonts w:ascii="Times New Roman" w:hAnsi="Times New Roman"/>
          <w:szCs w:val="28"/>
        </w:rPr>
        <w:t>Рассчитать объем спирта, необходимого для крепления 1000 дал виноматериала а=6% об. до спиртуозности а=18% об. Рассчитать объем виноматериала, величину контракции, уточнить объем купажа с учетом контракции.</w:t>
      </w:r>
    </w:p>
    <w:p w:rsidR="00BF1C1D" w:rsidRPr="00733C11" w:rsidRDefault="00BF1C1D" w:rsidP="00733C11">
      <w:pPr>
        <w:numPr>
          <w:ilvl w:val="0"/>
          <w:numId w:val="7"/>
        </w:numPr>
        <w:tabs>
          <w:tab w:val="clear" w:pos="720"/>
          <w:tab w:val="num" w:pos="180"/>
          <w:tab w:val="left" w:pos="362"/>
          <w:tab w:val="left" w:pos="900"/>
        </w:tabs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33C11">
        <w:rPr>
          <w:rFonts w:ascii="Times New Roman" w:hAnsi="Times New Roman" w:cs="Times New Roman"/>
          <w:sz w:val="28"/>
          <w:szCs w:val="28"/>
        </w:rPr>
        <w:t>Приготовить крепленый виноматериал с кондициями а=16,5%об., с=16г/100 см</w:t>
      </w:r>
      <w:r w:rsidRPr="00733C1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C11">
        <w:rPr>
          <w:rFonts w:ascii="Times New Roman" w:hAnsi="Times New Roman" w:cs="Times New Roman"/>
          <w:sz w:val="28"/>
          <w:szCs w:val="28"/>
        </w:rPr>
        <w:t xml:space="preserve"> из 1250 дал сусла сахаристостью 25 г/100 см</w:t>
      </w:r>
      <w:r w:rsidRPr="00733C1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C11">
        <w:rPr>
          <w:rFonts w:ascii="Times New Roman" w:hAnsi="Times New Roman" w:cs="Times New Roman"/>
          <w:sz w:val="28"/>
          <w:szCs w:val="28"/>
        </w:rPr>
        <w:t>. Определить момент спиртования, необходимое количество спирта для крепления, рассчитать контракцию.</w:t>
      </w:r>
    </w:p>
    <w:p w:rsidR="00BF1C1D" w:rsidRPr="00733C11" w:rsidRDefault="00BF1C1D" w:rsidP="00733C11">
      <w:pPr>
        <w:tabs>
          <w:tab w:val="left" w:pos="900"/>
        </w:tabs>
        <w:ind w:firstLine="724"/>
        <w:jc w:val="both"/>
        <w:rPr>
          <w:rFonts w:ascii="Times New Roman" w:hAnsi="Times New Roman" w:cs="Times New Roman"/>
          <w:sz w:val="28"/>
          <w:szCs w:val="28"/>
        </w:rPr>
      </w:pPr>
    </w:p>
    <w:p w:rsidR="00BF1C1D" w:rsidRDefault="00BF1C1D" w:rsidP="00733C11">
      <w:pPr>
        <w:pStyle w:val="a5"/>
        <w:tabs>
          <w:tab w:val="left" w:pos="851"/>
        </w:tabs>
        <w:ind w:firstLine="724"/>
        <w:jc w:val="both"/>
        <w:rPr>
          <w:rFonts w:ascii="Times New Roman" w:hAnsi="Times New Roman" w:cs="Times New Roman"/>
          <w:sz w:val="28"/>
          <w:szCs w:val="28"/>
        </w:rPr>
      </w:pPr>
    </w:p>
    <w:p w:rsidR="00ED6228" w:rsidRPr="00ED6228" w:rsidRDefault="00ED6228" w:rsidP="00733C11">
      <w:pPr>
        <w:pStyle w:val="a5"/>
        <w:tabs>
          <w:tab w:val="left" w:pos="851"/>
        </w:tabs>
        <w:ind w:firstLine="724"/>
        <w:jc w:val="both"/>
        <w:rPr>
          <w:rFonts w:ascii="Times New Roman" w:hAnsi="Times New Roman" w:cs="Times New Roman"/>
          <w:sz w:val="28"/>
          <w:szCs w:val="28"/>
        </w:rPr>
      </w:pPr>
    </w:p>
    <w:p w:rsidR="00ED6228" w:rsidRPr="00ED6228" w:rsidRDefault="00ED6228" w:rsidP="00ED62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228">
        <w:rPr>
          <w:rFonts w:ascii="Times New Roman" w:hAnsi="Times New Roman" w:cs="Times New Roman"/>
          <w:sz w:val="28"/>
          <w:szCs w:val="28"/>
        </w:rPr>
        <w:t>Утверждено на заседании кафедры производства и переработки продуктов питания из растительного сырья (протокол № 1 от 0</w:t>
      </w:r>
      <w:r w:rsidR="001E191E">
        <w:rPr>
          <w:rFonts w:ascii="Times New Roman" w:hAnsi="Times New Roman" w:cs="Times New Roman"/>
          <w:sz w:val="28"/>
          <w:szCs w:val="28"/>
        </w:rPr>
        <w:t>1</w:t>
      </w:r>
      <w:r w:rsidRPr="00ED6228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1E191E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Pr="00ED6228">
        <w:rPr>
          <w:rFonts w:ascii="Times New Roman" w:hAnsi="Times New Roman" w:cs="Times New Roman"/>
          <w:sz w:val="28"/>
          <w:szCs w:val="28"/>
        </w:rPr>
        <w:t xml:space="preserve"> г).</w:t>
      </w:r>
    </w:p>
    <w:p w:rsidR="00ED6228" w:rsidRPr="00ED6228" w:rsidRDefault="00ED6228" w:rsidP="00ED62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228" w:rsidRPr="00ED6228" w:rsidRDefault="00ED6228" w:rsidP="00ED62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228">
        <w:rPr>
          <w:rFonts w:ascii="Times New Roman" w:hAnsi="Times New Roman" w:cs="Times New Roman"/>
          <w:sz w:val="28"/>
          <w:szCs w:val="28"/>
        </w:rPr>
        <w:t>Зав. кафедрой</w:t>
      </w:r>
      <w:r w:rsidRPr="00ED6228">
        <w:rPr>
          <w:rFonts w:ascii="Times New Roman" w:hAnsi="Times New Roman" w:cs="Times New Roman"/>
          <w:sz w:val="28"/>
          <w:szCs w:val="28"/>
        </w:rPr>
        <w:tab/>
      </w:r>
      <w:r w:rsidRPr="00ED6228">
        <w:rPr>
          <w:rFonts w:ascii="Times New Roman" w:hAnsi="Times New Roman" w:cs="Times New Roman"/>
          <w:sz w:val="28"/>
          <w:szCs w:val="28"/>
        </w:rPr>
        <w:tab/>
      </w:r>
      <w:r w:rsidRPr="00ED6228">
        <w:rPr>
          <w:rFonts w:ascii="Times New Roman" w:hAnsi="Times New Roman" w:cs="Times New Roman"/>
          <w:sz w:val="28"/>
          <w:szCs w:val="28"/>
        </w:rPr>
        <w:tab/>
      </w:r>
      <w:r w:rsidRPr="00ED6228">
        <w:rPr>
          <w:rFonts w:ascii="Times New Roman" w:hAnsi="Times New Roman" w:cs="Times New Roman"/>
          <w:sz w:val="28"/>
          <w:szCs w:val="28"/>
        </w:rPr>
        <w:tab/>
      </w:r>
      <w:r w:rsidRPr="00ED6228">
        <w:rPr>
          <w:rFonts w:ascii="Times New Roman" w:hAnsi="Times New Roman" w:cs="Times New Roman"/>
          <w:sz w:val="28"/>
          <w:szCs w:val="28"/>
        </w:rPr>
        <w:tab/>
      </w:r>
      <w:r w:rsidRPr="00ED6228">
        <w:rPr>
          <w:rFonts w:ascii="Times New Roman" w:hAnsi="Times New Roman" w:cs="Times New Roman"/>
          <w:sz w:val="28"/>
          <w:szCs w:val="28"/>
        </w:rPr>
        <w:tab/>
      </w:r>
      <w:r w:rsidRPr="00ED6228">
        <w:rPr>
          <w:rFonts w:ascii="Times New Roman" w:hAnsi="Times New Roman" w:cs="Times New Roman"/>
          <w:sz w:val="28"/>
          <w:szCs w:val="28"/>
        </w:rPr>
        <w:tab/>
        <w:t>Е.С. Романенко</w:t>
      </w:r>
    </w:p>
    <w:p w:rsidR="00ED6228" w:rsidRPr="00ED6228" w:rsidRDefault="00ED6228" w:rsidP="00733C11">
      <w:pPr>
        <w:pStyle w:val="a5"/>
        <w:tabs>
          <w:tab w:val="left" w:pos="851"/>
        </w:tabs>
        <w:ind w:firstLine="724"/>
        <w:jc w:val="both"/>
        <w:rPr>
          <w:rFonts w:ascii="Times New Roman" w:hAnsi="Times New Roman" w:cs="Times New Roman"/>
          <w:sz w:val="28"/>
          <w:szCs w:val="28"/>
        </w:rPr>
      </w:pPr>
    </w:p>
    <w:p w:rsidR="00BF1C1D" w:rsidRPr="00733C11" w:rsidRDefault="00BF1C1D" w:rsidP="00733C11">
      <w:pPr>
        <w:pStyle w:val="a5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BF1C1D" w:rsidRPr="00733C11" w:rsidSect="009540FB">
      <w:type w:val="continuous"/>
      <w:pgSz w:w="11905" w:h="16837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B0B" w:rsidRDefault="000A7B0B" w:rsidP="00131287">
      <w:r>
        <w:separator/>
      </w:r>
    </w:p>
  </w:endnote>
  <w:endnote w:type="continuationSeparator" w:id="0">
    <w:p w:rsidR="000A7B0B" w:rsidRDefault="000A7B0B" w:rsidP="0013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B0B" w:rsidRDefault="000A7B0B"/>
  </w:footnote>
  <w:footnote w:type="continuationSeparator" w:id="0">
    <w:p w:rsidR="000A7B0B" w:rsidRDefault="000A7B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B57F2"/>
    <w:multiLevelType w:val="multilevel"/>
    <w:tmpl w:val="736EDB52"/>
    <w:lvl w:ilvl="0">
      <w:start w:val="4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83B56E6"/>
    <w:multiLevelType w:val="hybridMultilevel"/>
    <w:tmpl w:val="619C341C"/>
    <w:lvl w:ilvl="0" w:tplc="6324E0CA">
      <w:start w:val="1"/>
      <w:numFmt w:val="decimal"/>
      <w:lvlText w:val="%1."/>
      <w:lvlJc w:val="left"/>
      <w:pPr>
        <w:ind w:left="6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2" w:hanging="180"/>
      </w:pPr>
      <w:rPr>
        <w:rFonts w:cs="Times New Roman"/>
      </w:rPr>
    </w:lvl>
  </w:abstractNum>
  <w:abstractNum w:abstractNumId="2" w15:restartNumberingAfterBreak="0">
    <w:nsid w:val="20645931"/>
    <w:multiLevelType w:val="multilevel"/>
    <w:tmpl w:val="0CA0D608"/>
    <w:lvl w:ilvl="0">
      <w:start w:val="2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6FA58AA"/>
    <w:multiLevelType w:val="hybridMultilevel"/>
    <w:tmpl w:val="665069EA"/>
    <w:lvl w:ilvl="0" w:tplc="28CCA87E">
      <w:start w:val="1"/>
      <w:numFmt w:val="decimal"/>
      <w:lvlText w:val="%1."/>
      <w:lvlJc w:val="left"/>
      <w:pPr>
        <w:tabs>
          <w:tab w:val="num" w:pos="632"/>
        </w:tabs>
        <w:ind w:left="6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72"/>
        </w:tabs>
        <w:ind w:left="20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92"/>
        </w:tabs>
        <w:ind w:left="27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12"/>
        </w:tabs>
        <w:ind w:left="35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32"/>
        </w:tabs>
        <w:ind w:left="42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52"/>
        </w:tabs>
        <w:ind w:left="49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72"/>
        </w:tabs>
        <w:ind w:left="56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92"/>
        </w:tabs>
        <w:ind w:left="6392" w:hanging="180"/>
      </w:pPr>
      <w:rPr>
        <w:rFonts w:cs="Times New Roman"/>
      </w:rPr>
    </w:lvl>
  </w:abstractNum>
  <w:abstractNum w:abstractNumId="4" w15:restartNumberingAfterBreak="0">
    <w:nsid w:val="3E6C7FCB"/>
    <w:multiLevelType w:val="hybridMultilevel"/>
    <w:tmpl w:val="A1C44F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FE2598A"/>
    <w:multiLevelType w:val="hybridMultilevel"/>
    <w:tmpl w:val="68B2D590"/>
    <w:lvl w:ilvl="0" w:tplc="7F206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733EBE"/>
    <w:multiLevelType w:val="multilevel"/>
    <w:tmpl w:val="E5B055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hyphenationZone w:val="357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287"/>
    <w:rsid w:val="0002481C"/>
    <w:rsid w:val="00055C9B"/>
    <w:rsid w:val="00064D66"/>
    <w:rsid w:val="00075189"/>
    <w:rsid w:val="000932A3"/>
    <w:rsid w:val="000A0231"/>
    <w:rsid w:val="000A7B0B"/>
    <w:rsid w:val="001117BD"/>
    <w:rsid w:val="00114B1B"/>
    <w:rsid w:val="00131287"/>
    <w:rsid w:val="001B65C9"/>
    <w:rsid w:val="001E191E"/>
    <w:rsid w:val="001E42CC"/>
    <w:rsid w:val="00235DBE"/>
    <w:rsid w:val="00270842"/>
    <w:rsid w:val="002B1FC4"/>
    <w:rsid w:val="002B2A47"/>
    <w:rsid w:val="00303C9D"/>
    <w:rsid w:val="0036737E"/>
    <w:rsid w:val="00372AE4"/>
    <w:rsid w:val="00373E3D"/>
    <w:rsid w:val="003D42A8"/>
    <w:rsid w:val="003E5029"/>
    <w:rsid w:val="003E5661"/>
    <w:rsid w:val="003E5AA8"/>
    <w:rsid w:val="003F6AA9"/>
    <w:rsid w:val="0044632F"/>
    <w:rsid w:val="004814CE"/>
    <w:rsid w:val="004819F3"/>
    <w:rsid w:val="00490B70"/>
    <w:rsid w:val="004C3D49"/>
    <w:rsid w:val="004D0751"/>
    <w:rsid w:val="004F07F3"/>
    <w:rsid w:val="00513B50"/>
    <w:rsid w:val="00555C8C"/>
    <w:rsid w:val="00556A16"/>
    <w:rsid w:val="005A7EEF"/>
    <w:rsid w:val="005D08F5"/>
    <w:rsid w:val="005F7187"/>
    <w:rsid w:val="00631494"/>
    <w:rsid w:val="0063225F"/>
    <w:rsid w:val="006414EF"/>
    <w:rsid w:val="0064389B"/>
    <w:rsid w:val="006827AA"/>
    <w:rsid w:val="00695E40"/>
    <w:rsid w:val="006A4E09"/>
    <w:rsid w:val="00717787"/>
    <w:rsid w:val="00733C11"/>
    <w:rsid w:val="00790A50"/>
    <w:rsid w:val="007B3F07"/>
    <w:rsid w:val="007D1EC7"/>
    <w:rsid w:val="007E7944"/>
    <w:rsid w:val="008F5F40"/>
    <w:rsid w:val="009020C7"/>
    <w:rsid w:val="00946EFB"/>
    <w:rsid w:val="009540FB"/>
    <w:rsid w:val="009E0403"/>
    <w:rsid w:val="009E1028"/>
    <w:rsid w:val="009E4A1D"/>
    <w:rsid w:val="00A24052"/>
    <w:rsid w:val="00A249A3"/>
    <w:rsid w:val="00A36CA0"/>
    <w:rsid w:val="00A72730"/>
    <w:rsid w:val="00AB62C4"/>
    <w:rsid w:val="00AB74C3"/>
    <w:rsid w:val="00B30B4C"/>
    <w:rsid w:val="00B726D0"/>
    <w:rsid w:val="00BD7B85"/>
    <w:rsid w:val="00BF1C1D"/>
    <w:rsid w:val="00C06C5F"/>
    <w:rsid w:val="00C31DFB"/>
    <w:rsid w:val="00C431C4"/>
    <w:rsid w:val="00C57D73"/>
    <w:rsid w:val="00C927FA"/>
    <w:rsid w:val="00CC0CDF"/>
    <w:rsid w:val="00CC6836"/>
    <w:rsid w:val="00CD159F"/>
    <w:rsid w:val="00CD7240"/>
    <w:rsid w:val="00D45D75"/>
    <w:rsid w:val="00D549E5"/>
    <w:rsid w:val="00DA4035"/>
    <w:rsid w:val="00DC435F"/>
    <w:rsid w:val="00DE3464"/>
    <w:rsid w:val="00DE4EED"/>
    <w:rsid w:val="00DF6789"/>
    <w:rsid w:val="00E007AF"/>
    <w:rsid w:val="00E12548"/>
    <w:rsid w:val="00E235A5"/>
    <w:rsid w:val="00E35A85"/>
    <w:rsid w:val="00E50E41"/>
    <w:rsid w:val="00E55579"/>
    <w:rsid w:val="00E90FA8"/>
    <w:rsid w:val="00E93467"/>
    <w:rsid w:val="00EA1207"/>
    <w:rsid w:val="00EA4251"/>
    <w:rsid w:val="00EB693A"/>
    <w:rsid w:val="00ED6228"/>
    <w:rsid w:val="00F76745"/>
    <w:rsid w:val="00F90E05"/>
    <w:rsid w:val="00F94DF6"/>
    <w:rsid w:val="00FE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297218"/>
  <w15:docId w15:val="{BE79BF5A-1FED-4BD1-8DE1-8F303529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287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31287"/>
    <w:rPr>
      <w:rFonts w:cs="Times New Roman"/>
      <w:color w:val="0066CC"/>
      <w:u w:val="single"/>
    </w:rPr>
  </w:style>
  <w:style w:type="character" w:customStyle="1" w:styleId="1">
    <w:name w:val="Заголовок №1_"/>
    <w:link w:val="10"/>
    <w:uiPriority w:val="99"/>
    <w:locked/>
    <w:rsid w:val="00131287"/>
    <w:rPr>
      <w:rFonts w:ascii="Times New Roman" w:hAnsi="Times New Roman" w:cs="Times New Roman"/>
      <w:spacing w:val="0"/>
      <w:sz w:val="22"/>
      <w:szCs w:val="22"/>
    </w:rPr>
  </w:style>
  <w:style w:type="character" w:customStyle="1" w:styleId="a4">
    <w:name w:val="Основной текст_"/>
    <w:link w:val="2"/>
    <w:uiPriority w:val="99"/>
    <w:locked/>
    <w:rsid w:val="00131287"/>
    <w:rPr>
      <w:rFonts w:ascii="Times New Roman" w:hAnsi="Times New Roman" w:cs="Times New Roman"/>
      <w:spacing w:val="0"/>
      <w:sz w:val="23"/>
      <w:szCs w:val="23"/>
    </w:rPr>
  </w:style>
  <w:style w:type="character" w:customStyle="1" w:styleId="11">
    <w:name w:val="Основной текст1"/>
    <w:basedOn w:val="a4"/>
    <w:uiPriority w:val="99"/>
    <w:rsid w:val="00131287"/>
    <w:rPr>
      <w:rFonts w:ascii="Times New Roman" w:hAnsi="Times New Roman" w:cs="Times New Roman"/>
      <w:spacing w:val="0"/>
      <w:sz w:val="23"/>
      <w:szCs w:val="23"/>
    </w:rPr>
  </w:style>
  <w:style w:type="paragraph" w:customStyle="1" w:styleId="10">
    <w:name w:val="Заголовок №1"/>
    <w:basedOn w:val="a"/>
    <w:link w:val="1"/>
    <w:uiPriority w:val="99"/>
    <w:rsid w:val="00131287"/>
    <w:pPr>
      <w:shd w:val="clear" w:color="auto" w:fill="FFFFFF"/>
      <w:spacing w:after="420" w:line="240" w:lineRule="atLeast"/>
      <w:outlineLvl w:val="0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2">
    <w:name w:val="Основной текст2"/>
    <w:basedOn w:val="a"/>
    <w:link w:val="a4"/>
    <w:uiPriority w:val="99"/>
    <w:rsid w:val="00131287"/>
    <w:pPr>
      <w:shd w:val="clear" w:color="auto" w:fill="FFFFFF"/>
      <w:spacing w:before="420" w:line="317" w:lineRule="exact"/>
      <w:ind w:hanging="360"/>
      <w:jc w:val="both"/>
    </w:pPr>
    <w:rPr>
      <w:rFonts w:ascii="Times New Roman" w:hAnsi="Times New Roman" w:cs="Times New Roman"/>
      <w:sz w:val="23"/>
      <w:szCs w:val="23"/>
    </w:rPr>
  </w:style>
  <w:style w:type="paragraph" w:styleId="a5">
    <w:name w:val="No Spacing"/>
    <w:uiPriority w:val="99"/>
    <w:qFormat/>
    <w:rsid w:val="00E12548"/>
    <w:rPr>
      <w:color w:val="000000"/>
      <w:sz w:val="24"/>
      <w:szCs w:val="24"/>
    </w:rPr>
  </w:style>
  <w:style w:type="paragraph" w:styleId="20">
    <w:name w:val="Body Text Indent 2"/>
    <w:basedOn w:val="a"/>
    <w:link w:val="21"/>
    <w:uiPriority w:val="99"/>
    <w:rsid w:val="0002481C"/>
    <w:pPr>
      <w:ind w:firstLine="720"/>
      <w:jc w:val="both"/>
    </w:pPr>
    <w:rPr>
      <w:rFonts w:cs="Times New Roman"/>
      <w:color w:val="auto"/>
      <w:sz w:val="28"/>
      <w:szCs w:val="20"/>
    </w:rPr>
  </w:style>
  <w:style w:type="character" w:customStyle="1" w:styleId="BodyTextIndent2Char">
    <w:name w:val="Body Text Indent 2 Char"/>
    <w:uiPriority w:val="99"/>
    <w:semiHidden/>
    <w:locked/>
    <w:rsid w:val="00E235A5"/>
    <w:rPr>
      <w:rFonts w:cs="Times New Roman"/>
      <w:color w:val="000000"/>
      <w:sz w:val="24"/>
      <w:szCs w:val="24"/>
    </w:rPr>
  </w:style>
  <w:style w:type="character" w:customStyle="1" w:styleId="21">
    <w:name w:val="Основной текст с отступом 2 Знак"/>
    <w:link w:val="20"/>
    <w:uiPriority w:val="99"/>
    <w:locked/>
    <w:rsid w:val="0002481C"/>
    <w:rPr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929</Words>
  <Characters>5296</Characters>
  <Application>Microsoft Office Word</Application>
  <DocSecurity>0</DocSecurity>
  <Lines>44</Lines>
  <Paragraphs>12</Paragraphs>
  <ScaleCrop>false</ScaleCrop>
  <Company>Ставропольский ГАУ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67</cp:revision>
  <dcterms:created xsi:type="dcterms:W3CDTF">2013-02-04T14:25:00Z</dcterms:created>
  <dcterms:modified xsi:type="dcterms:W3CDTF">2020-12-02T14:33:00Z</dcterms:modified>
</cp:coreProperties>
</file>